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81124" w14:textId="77777777" w:rsidR="004669FE" w:rsidRDefault="004669FE" w:rsidP="004669FE">
      <w:pPr>
        <w:pStyle w:val="Ttulo1"/>
        <w:spacing w:before="1" w:line="480" w:lineRule="auto"/>
        <w:ind w:left="3650" w:right="3655"/>
      </w:pPr>
      <w:r>
        <w:rPr>
          <w:spacing w:val="-2"/>
        </w:rPr>
        <w:t>FUNCIONES</w:t>
      </w:r>
    </w:p>
    <w:p w14:paraId="42197B4C" w14:textId="0CAFB41B" w:rsidR="004669FE" w:rsidRDefault="004416F9" w:rsidP="004416F9">
      <w:pPr>
        <w:pStyle w:val="Prrafodelista"/>
        <w:tabs>
          <w:tab w:val="left" w:pos="1060"/>
        </w:tabs>
        <w:spacing w:before="292"/>
        <w:ind w:left="1060" w:right="0" w:firstLine="0"/>
        <w:rPr>
          <w:sz w:val="24"/>
        </w:rPr>
      </w:pPr>
      <w:r>
        <w:rPr>
          <w:sz w:val="24"/>
        </w:rPr>
        <w:t xml:space="preserve">1. </w:t>
      </w:r>
      <w:r w:rsidR="004669FE">
        <w:rPr>
          <w:sz w:val="24"/>
        </w:rPr>
        <w:t>Las</w:t>
      </w:r>
      <w:r w:rsidR="004669FE">
        <w:rPr>
          <w:spacing w:val="-1"/>
          <w:sz w:val="24"/>
        </w:rPr>
        <w:t xml:space="preserve"> </w:t>
      </w:r>
      <w:r w:rsidR="004669FE">
        <w:rPr>
          <w:sz w:val="24"/>
        </w:rPr>
        <w:t>funciones</w:t>
      </w:r>
      <w:r w:rsidR="004669FE">
        <w:rPr>
          <w:spacing w:val="-1"/>
          <w:sz w:val="24"/>
        </w:rPr>
        <w:t xml:space="preserve"> </w:t>
      </w:r>
      <w:r w:rsidR="004669FE">
        <w:rPr>
          <w:sz w:val="24"/>
        </w:rPr>
        <w:t>de</w:t>
      </w:r>
      <w:r w:rsidR="004669FE">
        <w:rPr>
          <w:spacing w:val="-1"/>
          <w:sz w:val="24"/>
        </w:rPr>
        <w:t xml:space="preserve"> </w:t>
      </w:r>
      <w:r w:rsidR="004669FE">
        <w:rPr>
          <w:sz w:val="24"/>
        </w:rPr>
        <w:t>la Cofradía</w:t>
      </w:r>
      <w:r w:rsidR="004669FE">
        <w:rPr>
          <w:spacing w:val="-1"/>
          <w:sz w:val="24"/>
        </w:rPr>
        <w:t xml:space="preserve"> </w:t>
      </w:r>
      <w:r w:rsidR="004669FE">
        <w:rPr>
          <w:sz w:val="24"/>
        </w:rPr>
        <w:t>de</w:t>
      </w:r>
      <w:r w:rsidR="004669FE">
        <w:rPr>
          <w:spacing w:val="-1"/>
          <w:sz w:val="24"/>
        </w:rPr>
        <w:t xml:space="preserve"> </w:t>
      </w:r>
      <w:r w:rsidR="004669FE">
        <w:rPr>
          <w:sz w:val="24"/>
        </w:rPr>
        <w:t>Pescadores</w:t>
      </w:r>
      <w:r w:rsidR="004669FE">
        <w:rPr>
          <w:spacing w:val="-1"/>
          <w:sz w:val="24"/>
        </w:rPr>
        <w:t xml:space="preserve"> </w:t>
      </w:r>
      <w:r w:rsidR="004669FE">
        <w:rPr>
          <w:sz w:val="24"/>
        </w:rPr>
        <w:t>de Agaete</w:t>
      </w:r>
      <w:r w:rsidR="004669FE">
        <w:rPr>
          <w:spacing w:val="-2"/>
          <w:sz w:val="24"/>
        </w:rPr>
        <w:t xml:space="preserve"> </w:t>
      </w:r>
      <w:r w:rsidR="004669FE">
        <w:rPr>
          <w:sz w:val="24"/>
        </w:rPr>
        <w:t>serán</w:t>
      </w:r>
      <w:r w:rsidR="004669FE">
        <w:rPr>
          <w:spacing w:val="-1"/>
          <w:sz w:val="24"/>
        </w:rPr>
        <w:t xml:space="preserve"> </w:t>
      </w:r>
      <w:r w:rsidR="004669FE">
        <w:rPr>
          <w:sz w:val="24"/>
        </w:rPr>
        <w:t xml:space="preserve">las </w:t>
      </w:r>
      <w:r w:rsidR="004669FE">
        <w:rPr>
          <w:spacing w:val="-2"/>
          <w:sz w:val="24"/>
        </w:rPr>
        <w:t>siguientes:</w:t>
      </w:r>
    </w:p>
    <w:p w14:paraId="669BE58E" w14:textId="77777777" w:rsidR="004669FE" w:rsidRDefault="004669FE" w:rsidP="004669FE">
      <w:pPr>
        <w:pStyle w:val="Textoindependiente"/>
        <w:spacing w:before="5"/>
      </w:pPr>
    </w:p>
    <w:p w14:paraId="05C2555A" w14:textId="77777777" w:rsidR="004669FE" w:rsidRDefault="004669FE" w:rsidP="004669FE">
      <w:pPr>
        <w:pStyle w:val="Prrafodelista"/>
        <w:numPr>
          <w:ilvl w:val="0"/>
          <w:numId w:val="1"/>
        </w:numPr>
        <w:tabs>
          <w:tab w:val="left" w:pos="462"/>
          <w:tab w:val="left" w:pos="464"/>
        </w:tabs>
        <w:jc w:val="both"/>
        <w:rPr>
          <w:sz w:val="24"/>
        </w:rPr>
      </w:pPr>
      <w:r>
        <w:rPr>
          <w:sz w:val="24"/>
        </w:rPr>
        <w:t>Representar, defender y promocionar los intereses socio-económicos de los asociados a la cofradía.</w:t>
      </w:r>
    </w:p>
    <w:p w14:paraId="0B510C3B" w14:textId="77777777" w:rsidR="004669FE" w:rsidRDefault="004669FE" w:rsidP="004669FE">
      <w:pPr>
        <w:pStyle w:val="Prrafodelista"/>
        <w:numPr>
          <w:ilvl w:val="0"/>
          <w:numId w:val="1"/>
        </w:numPr>
        <w:tabs>
          <w:tab w:val="left" w:pos="464"/>
        </w:tabs>
        <w:spacing w:before="278"/>
        <w:jc w:val="both"/>
        <w:rPr>
          <w:sz w:val="24"/>
        </w:rPr>
      </w:pPr>
      <w:r>
        <w:rPr>
          <w:sz w:val="24"/>
        </w:rPr>
        <w:t xml:space="preserve">Participar en la preparación, elaboración y aplicación de normas que afecten al interés general pesquero de los sectores y actividades representados, realizando estudios y emitiendo informes a requerimiento de las administraciones públicas </w:t>
      </w:r>
      <w:r>
        <w:rPr>
          <w:spacing w:val="-2"/>
          <w:sz w:val="24"/>
        </w:rPr>
        <w:t>competentes.</w:t>
      </w:r>
    </w:p>
    <w:p w14:paraId="4E86E193" w14:textId="77777777" w:rsidR="004669FE" w:rsidRDefault="004669FE" w:rsidP="004669FE">
      <w:pPr>
        <w:pStyle w:val="Prrafodelista"/>
        <w:numPr>
          <w:ilvl w:val="0"/>
          <w:numId w:val="1"/>
        </w:numPr>
        <w:tabs>
          <w:tab w:val="left" w:pos="464"/>
        </w:tabs>
        <w:spacing w:before="83"/>
        <w:jc w:val="both"/>
        <w:rPr>
          <w:sz w:val="24"/>
        </w:rPr>
      </w:pPr>
      <w:r w:rsidRPr="004669FE">
        <w:rPr>
          <w:sz w:val="24"/>
        </w:rPr>
        <w:t>Velar por el estricto cumplimiento de la normativa vigente en materia de pesca, marisqueo y acuicultura.</w:t>
      </w:r>
    </w:p>
    <w:p w14:paraId="41C44414" w14:textId="44A6D003" w:rsidR="004669FE" w:rsidRPr="004669FE" w:rsidRDefault="004669FE" w:rsidP="004669FE">
      <w:pPr>
        <w:pStyle w:val="Prrafodelista"/>
        <w:numPr>
          <w:ilvl w:val="0"/>
          <w:numId w:val="1"/>
        </w:numPr>
        <w:tabs>
          <w:tab w:val="left" w:pos="464"/>
        </w:tabs>
        <w:spacing w:before="83"/>
        <w:jc w:val="both"/>
        <w:rPr>
          <w:sz w:val="24"/>
        </w:rPr>
      </w:pPr>
      <w:r w:rsidRPr="004669FE">
        <w:rPr>
          <w:sz w:val="24"/>
        </w:rPr>
        <w:t>Cumplir la normativa vigente en materia de pesca, de descarga, primera venta y comercialización de los recursos marinos, cuando tengan asignados estos servicios.</w:t>
      </w:r>
    </w:p>
    <w:p w14:paraId="21748145" w14:textId="77777777" w:rsidR="004669FE" w:rsidRDefault="004669FE" w:rsidP="004669FE">
      <w:pPr>
        <w:pStyle w:val="Prrafodelista"/>
        <w:numPr>
          <w:ilvl w:val="0"/>
          <w:numId w:val="1"/>
        </w:numPr>
        <w:tabs>
          <w:tab w:val="left" w:pos="462"/>
          <w:tab w:val="left" w:pos="464"/>
        </w:tabs>
        <w:spacing w:before="283"/>
        <w:ind w:right="110"/>
        <w:jc w:val="both"/>
        <w:rPr>
          <w:sz w:val="24"/>
        </w:rPr>
      </w:pPr>
      <w:r>
        <w:rPr>
          <w:sz w:val="24"/>
        </w:rPr>
        <w:t>Colaborar con la administración en la elaboración de las estadísticas del sector pesquero y marisquero.</w:t>
      </w:r>
    </w:p>
    <w:p w14:paraId="0D8FEAEB" w14:textId="77777777" w:rsidR="004669FE" w:rsidRDefault="004669FE" w:rsidP="004669FE">
      <w:pPr>
        <w:pStyle w:val="Prrafodelista"/>
        <w:numPr>
          <w:ilvl w:val="0"/>
          <w:numId w:val="1"/>
        </w:numPr>
        <w:tabs>
          <w:tab w:val="left" w:pos="464"/>
        </w:tabs>
        <w:spacing w:before="282"/>
        <w:ind w:right="110"/>
        <w:jc w:val="both"/>
        <w:rPr>
          <w:sz w:val="24"/>
        </w:rPr>
      </w:pPr>
      <w:r>
        <w:rPr>
          <w:sz w:val="24"/>
        </w:rPr>
        <w:t>Actuar como órganos consultivos de las administraciones públicas, realizando estudios y emitiendo informes a requerimiento de los mismos.</w:t>
      </w:r>
    </w:p>
    <w:p w14:paraId="6533EB59" w14:textId="77777777" w:rsidR="004669FE" w:rsidRDefault="004669FE" w:rsidP="004669FE">
      <w:pPr>
        <w:pStyle w:val="Prrafodelista"/>
        <w:numPr>
          <w:ilvl w:val="0"/>
          <w:numId w:val="1"/>
        </w:numPr>
        <w:tabs>
          <w:tab w:val="left" w:pos="462"/>
          <w:tab w:val="left" w:pos="464"/>
        </w:tabs>
        <w:spacing w:before="278"/>
        <w:jc w:val="both"/>
        <w:rPr>
          <w:sz w:val="24"/>
        </w:rPr>
      </w:pPr>
      <w:r>
        <w:rPr>
          <w:sz w:val="24"/>
        </w:rPr>
        <w:t>Elevar a las administraciones públicas propuestas de actuación en materias de interés pesquero y, en particular, en aquellas acciones tendentes a la mejora de las condiciones técnicas, económicas y sociales de la actividad pesquera y marisquera, especialmente en los sectores de la pesca artesanal, de bajura y de litoral.</w:t>
      </w:r>
    </w:p>
    <w:p w14:paraId="13D89518" w14:textId="77777777" w:rsidR="004669FE" w:rsidRDefault="004669FE" w:rsidP="004669FE">
      <w:pPr>
        <w:pStyle w:val="Prrafodelista"/>
        <w:numPr>
          <w:ilvl w:val="0"/>
          <w:numId w:val="1"/>
        </w:numPr>
        <w:tabs>
          <w:tab w:val="left" w:pos="464"/>
        </w:tabs>
        <w:spacing w:before="283"/>
        <w:jc w:val="both"/>
        <w:rPr>
          <w:sz w:val="24"/>
        </w:rPr>
      </w:pPr>
      <w:r>
        <w:rPr>
          <w:sz w:val="24"/>
        </w:rPr>
        <w:t>Desarrollar actividades singulares que sean de interés para la actividad extractiva del sector pesquero, realizando obras o prestando servicios, bien directamente o</w:t>
      </w:r>
      <w:r>
        <w:rPr>
          <w:spacing w:val="40"/>
          <w:sz w:val="24"/>
        </w:rPr>
        <w:t xml:space="preserve"> </w:t>
      </w:r>
      <w:r>
        <w:rPr>
          <w:sz w:val="24"/>
        </w:rPr>
        <w:t>en colaboración con la administración pública u otras entidades de cualquier naturaleza jurídica.</w:t>
      </w:r>
    </w:p>
    <w:p w14:paraId="76DC7270" w14:textId="77777777" w:rsidR="004669FE" w:rsidRDefault="004669FE" w:rsidP="004669FE">
      <w:pPr>
        <w:pStyle w:val="Prrafodelista"/>
        <w:numPr>
          <w:ilvl w:val="0"/>
          <w:numId w:val="1"/>
        </w:numPr>
        <w:tabs>
          <w:tab w:val="left" w:pos="464"/>
        </w:tabs>
        <w:spacing w:before="282"/>
        <w:jc w:val="both"/>
        <w:rPr>
          <w:sz w:val="24"/>
        </w:rPr>
      </w:pPr>
      <w:r>
        <w:rPr>
          <w:sz w:val="24"/>
        </w:rPr>
        <w:t>Participar en la ordenación y organización del proceso de comercialización de los productos de la pesca, marisqueo y acuicultura, incluido el fomento del consumo,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la transformación y la conservación de los productos de la pesca, marisqueo y </w:t>
      </w:r>
      <w:r>
        <w:rPr>
          <w:spacing w:val="-2"/>
          <w:sz w:val="24"/>
        </w:rPr>
        <w:t>acuicultura.</w:t>
      </w:r>
    </w:p>
    <w:p w14:paraId="021F1FCA" w14:textId="77777777" w:rsidR="004669FE" w:rsidRDefault="004669FE" w:rsidP="004669FE">
      <w:pPr>
        <w:pStyle w:val="Prrafodelista"/>
        <w:numPr>
          <w:ilvl w:val="0"/>
          <w:numId w:val="1"/>
        </w:numPr>
        <w:tabs>
          <w:tab w:val="left" w:pos="464"/>
        </w:tabs>
        <w:spacing w:before="283"/>
        <w:jc w:val="both"/>
        <w:rPr>
          <w:sz w:val="24"/>
        </w:rPr>
      </w:pPr>
      <w:r>
        <w:rPr>
          <w:sz w:val="24"/>
        </w:rPr>
        <w:t>Administrar y gestionar los recursos propios y su patrimonio, así como todos aquellos bienes patrimoniales que le sean cedidos, bajo cualquier título jurídico, por cualquiera de las administraciones públicas para el cumplimiento de sus fines.</w:t>
      </w:r>
    </w:p>
    <w:p w14:paraId="7F132779" w14:textId="77777777" w:rsidR="004669FE" w:rsidRDefault="004669FE" w:rsidP="004669FE">
      <w:pPr>
        <w:pStyle w:val="Prrafodelista"/>
        <w:numPr>
          <w:ilvl w:val="0"/>
          <w:numId w:val="1"/>
        </w:numPr>
        <w:tabs>
          <w:tab w:val="left" w:pos="462"/>
          <w:tab w:val="left" w:pos="464"/>
        </w:tabs>
        <w:spacing w:before="278"/>
        <w:jc w:val="both"/>
        <w:rPr>
          <w:sz w:val="24"/>
        </w:rPr>
      </w:pPr>
      <w:r>
        <w:rPr>
          <w:sz w:val="24"/>
        </w:rPr>
        <w:t>Gestionar las zonas y bienes de dominio público marítimo-terrestre que le fueran concedidas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aprovechamiento,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responsabilizándose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vigilancia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estado de conservación.</w:t>
      </w:r>
    </w:p>
    <w:p w14:paraId="1CDE5BC6" w14:textId="77777777" w:rsidR="004669FE" w:rsidRDefault="004669FE" w:rsidP="004669FE">
      <w:pPr>
        <w:pStyle w:val="Prrafodelista"/>
        <w:numPr>
          <w:ilvl w:val="0"/>
          <w:numId w:val="1"/>
        </w:numPr>
        <w:tabs>
          <w:tab w:val="left" w:pos="464"/>
        </w:tabs>
        <w:ind w:right="110"/>
        <w:jc w:val="both"/>
        <w:rPr>
          <w:sz w:val="24"/>
        </w:rPr>
      </w:pPr>
      <w:r>
        <w:rPr>
          <w:sz w:val="24"/>
        </w:rPr>
        <w:lastRenderedPageBreak/>
        <w:t>Promover actividades de formación de los profesionales del sector pesquero en materias específicas de su profesión.</w:t>
      </w:r>
    </w:p>
    <w:p w14:paraId="19738D6E" w14:textId="77777777" w:rsidR="004669FE" w:rsidRDefault="004669FE" w:rsidP="004669FE">
      <w:pPr>
        <w:pStyle w:val="Prrafodelista"/>
        <w:numPr>
          <w:ilvl w:val="0"/>
          <w:numId w:val="1"/>
        </w:numPr>
        <w:tabs>
          <w:tab w:val="left" w:pos="464"/>
        </w:tabs>
        <w:spacing w:before="282"/>
        <w:jc w:val="both"/>
        <w:rPr>
          <w:sz w:val="24"/>
        </w:rPr>
      </w:pPr>
      <w:r>
        <w:rPr>
          <w:sz w:val="24"/>
        </w:rPr>
        <w:t>Promover la creación de servicios sociales, recreativos, culturales o análogos para sus miembros, así como los servicios de depósito de materiales y pertrechos para</w:t>
      </w:r>
      <w:r>
        <w:rPr>
          <w:spacing w:val="40"/>
          <w:sz w:val="24"/>
        </w:rPr>
        <w:t xml:space="preserve"> </w:t>
      </w:r>
      <w:r>
        <w:rPr>
          <w:sz w:val="24"/>
        </w:rPr>
        <w:t>el ejercicio de sus actividades profesionales.</w:t>
      </w:r>
    </w:p>
    <w:p w14:paraId="5D6ED8CC" w14:textId="1687EC08" w:rsidR="004416F9" w:rsidRPr="004416F9" w:rsidRDefault="004669FE" w:rsidP="004416F9">
      <w:pPr>
        <w:pStyle w:val="Prrafodelista"/>
        <w:numPr>
          <w:ilvl w:val="0"/>
          <w:numId w:val="1"/>
        </w:numPr>
        <w:tabs>
          <w:tab w:val="left" w:pos="464"/>
        </w:tabs>
        <w:spacing w:before="283" w:after="100" w:afterAutospacing="1"/>
        <w:ind w:left="465" w:right="108"/>
        <w:jc w:val="both"/>
        <w:rPr>
          <w:sz w:val="24"/>
        </w:rPr>
      </w:pPr>
      <w:r>
        <w:rPr>
          <w:sz w:val="24"/>
        </w:rPr>
        <w:t>Asesorar y orientar a sus miembros acerca del contenido de la normativa pesquera y, en particular, sobre ayudas, subvenciones y programas establecidos por las distintas administraciones públicas.</w:t>
      </w:r>
    </w:p>
    <w:p w14:paraId="47704344" w14:textId="77777777" w:rsidR="004669FE" w:rsidRDefault="004669FE" w:rsidP="004416F9">
      <w:pPr>
        <w:pStyle w:val="Prrafodelista"/>
        <w:numPr>
          <w:ilvl w:val="0"/>
          <w:numId w:val="1"/>
        </w:numPr>
        <w:tabs>
          <w:tab w:val="left" w:pos="464"/>
        </w:tabs>
        <w:spacing w:before="282"/>
        <w:jc w:val="both"/>
        <w:rPr>
          <w:sz w:val="24"/>
        </w:rPr>
      </w:pPr>
      <w:r>
        <w:rPr>
          <w:sz w:val="24"/>
        </w:rPr>
        <w:t xml:space="preserve">Adoptar las medidas necesarias para la aplicación de la política pesquera </w:t>
      </w:r>
      <w:r w:rsidRPr="004416F9">
        <w:rPr>
          <w:sz w:val="24"/>
        </w:rPr>
        <w:t>comunitaria.</w:t>
      </w:r>
    </w:p>
    <w:p w14:paraId="1FB8BED3" w14:textId="77777777" w:rsidR="004416F9" w:rsidRDefault="004416F9" w:rsidP="004416F9">
      <w:pPr>
        <w:pStyle w:val="Prrafodelista"/>
        <w:tabs>
          <w:tab w:val="left" w:pos="464"/>
        </w:tabs>
        <w:spacing w:before="282"/>
        <w:ind w:left="464" w:firstLine="0"/>
        <w:rPr>
          <w:sz w:val="24"/>
        </w:rPr>
      </w:pPr>
    </w:p>
    <w:p w14:paraId="681F8E17" w14:textId="77777777" w:rsidR="004669FE" w:rsidRDefault="004669FE" w:rsidP="004669FE">
      <w:pPr>
        <w:pStyle w:val="Prrafodelista"/>
        <w:numPr>
          <w:ilvl w:val="0"/>
          <w:numId w:val="2"/>
        </w:numPr>
        <w:tabs>
          <w:tab w:val="left" w:pos="464"/>
        </w:tabs>
        <w:spacing w:before="83"/>
        <w:ind w:left="104" w:right="110" w:firstLine="708"/>
        <w:jc w:val="both"/>
        <w:rPr>
          <w:sz w:val="24"/>
        </w:rPr>
      </w:pPr>
      <w:r w:rsidRPr="004669FE">
        <w:rPr>
          <w:sz w:val="24"/>
        </w:rPr>
        <w:t xml:space="preserve">Aquellas otras funciones que le encomiende la Administración en atención a su condición de órganos de colaboración y consulta, así como las </w:t>
      </w:r>
      <w:r w:rsidRPr="004669FE">
        <w:rPr>
          <w:sz w:val="24"/>
        </w:rPr>
        <w:t>que,</w:t>
      </w:r>
      <w:r w:rsidRPr="004669FE">
        <w:rPr>
          <w:sz w:val="24"/>
        </w:rPr>
        <w:t xml:space="preserve"> en su caso, se determinen reglamentariamente.</w:t>
      </w:r>
    </w:p>
    <w:p w14:paraId="1EBBA3DE" w14:textId="77777777" w:rsidR="004416F9" w:rsidRDefault="004416F9" w:rsidP="004416F9">
      <w:pPr>
        <w:pStyle w:val="Prrafodelista"/>
        <w:tabs>
          <w:tab w:val="left" w:pos="464"/>
        </w:tabs>
        <w:spacing w:before="83"/>
        <w:ind w:left="812" w:right="110" w:firstLine="0"/>
        <w:jc w:val="left"/>
        <w:rPr>
          <w:sz w:val="24"/>
        </w:rPr>
      </w:pPr>
    </w:p>
    <w:p w14:paraId="3C659E7C" w14:textId="77777777" w:rsidR="004669FE" w:rsidRDefault="004669FE" w:rsidP="004669FE">
      <w:pPr>
        <w:pStyle w:val="Prrafodelista"/>
        <w:numPr>
          <w:ilvl w:val="0"/>
          <w:numId w:val="2"/>
        </w:numPr>
        <w:tabs>
          <w:tab w:val="left" w:pos="464"/>
        </w:tabs>
        <w:spacing w:before="83"/>
        <w:ind w:left="104" w:right="110" w:firstLine="708"/>
        <w:jc w:val="both"/>
        <w:rPr>
          <w:sz w:val="24"/>
        </w:rPr>
      </w:pPr>
      <w:r w:rsidRPr="004669FE">
        <w:rPr>
          <w:sz w:val="24"/>
        </w:rPr>
        <w:t>La cofradía podrá establecer Convenios de Colaboración con otras entidades orientados a la mejora del cumplimiento de sus fines.</w:t>
      </w:r>
    </w:p>
    <w:p w14:paraId="1486618F" w14:textId="77777777" w:rsidR="004416F9" w:rsidRDefault="004416F9" w:rsidP="004416F9">
      <w:pPr>
        <w:pStyle w:val="Prrafodelista"/>
        <w:tabs>
          <w:tab w:val="left" w:pos="464"/>
        </w:tabs>
        <w:spacing w:before="83"/>
        <w:ind w:left="812" w:right="110" w:firstLine="0"/>
        <w:jc w:val="left"/>
        <w:rPr>
          <w:sz w:val="24"/>
        </w:rPr>
      </w:pPr>
    </w:p>
    <w:p w14:paraId="2179599F" w14:textId="1ED3BF7B" w:rsidR="004669FE" w:rsidRPr="004669FE" w:rsidRDefault="004669FE" w:rsidP="004669FE">
      <w:pPr>
        <w:pStyle w:val="Prrafodelista"/>
        <w:numPr>
          <w:ilvl w:val="0"/>
          <w:numId w:val="2"/>
        </w:numPr>
        <w:tabs>
          <w:tab w:val="left" w:pos="464"/>
        </w:tabs>
        <w:spacing w:before="83"/>
        <w:ind w:left="104" w:right="110" w:firstLine="708"/>
        <w:jc w:val="both"/>
        <w:rPr>
          <w:sz w:val="24"/>
        </w:rPr>
      </w:pPr>
      <w:r w:rsidRPr="004669FE">
        <w:rPr>
          <w:sz w:val="24"/>
        </w:rPr>
        <w:t>Para la consecución de los fines expuestos anteriormente la cofradía podrá desarrollar las actividades de cualquier naturaleza que tenga por convenientes.</w:t>
      </w:r>
    </w:p>
    <w:p w14:paraId="476FE920" w14:textId="77777777" w:rsidR="004669FE" w:rsidRDefault="004669FE" w:rsidP="004669FE">
      <w:pPr>
        <w:pStyle w:val="Textoindependiente"/>
        <w:spacing w:before="292"/>
      </w:pPr>
    </w:p>
    <w:p w14:paraId="17363864" w14:textId="63540C88" w:rsidR="00F24B12" w:rsidRPr="004669FE" w:rsidRDefault="00F24B12" w:rsidP="004669FE"/>
    <w:sectPr w:rsidR="00F24B12" w:rsidRPr="00466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B3FAD"/>
    <w:multiLevelType w:val="hybridMultilevel"/>
    <w:tmpl w:val="383E13D0"/>
    <w:lvl w:ilvl="0" w:tplc="5CF22A60">
      <w:start w:val="1"/>
      <w:numFmt w:val="decimal"/>
      <w:lvlText w:val="%1."/>
      <w:lvlJc w:val="left"/>
      <w:pPr>
        <w:ind w:left="1060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8FC6652">
      <w:start w:val="1"/>
      <w:numFmt w:val="lowerLetter"/>
      <w:lvlText w:val="%2)"/>
      <w:lvlJc w:val="left"/>
      <w:pPr>
        <w:ind w:left="118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2" w:tplc="D3B4295A">
      <w:numFmt w:val="bullet"/>
      <w:lvlText w:val="•"/>
      <w:lvlJc w:val="left"/>
      <w:pPr>
        <w:ind w:left="2017" w:hanging="360"/>
      </w:pPr>
      <w:rPr>
        <w:rFonts w:hint="default"/>
        <w:lang w:val="es-ES" w:eastAsia="en-US" w:bidi="ar-SA"/>
      </w:rPr>
    </w:lvl>
    <w:lvl w:ilvl="3" w:tplc="D1B0F858">
      <w:numFmt w:val="bullet"/>
      <w:lvlText w:val="•"/>
      <w:lvlJc w:val="left"/>
      <w:pPr>
        <w:ind w:left="2855" w:hanging="360"/>
      </w:pPr>
      <w:rPr>
        <w:rFonts w:hint="default"/>
        <w:lang w:val="es-ES" w:eastAsia="en-US" w:bidi="ar-SA"/>
      </w:rPr>
    </w:lvl>
    <w:lvl w:ilvl="4" w:tplc="F8B4D9F8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  <w:lvl w:ilvl="5" w:tplc="9E42D1A8">
      <w:numFmt w:val="bullet"/>
      <w:lvlText w:val="•"/>
      <w:lvlJc w:val="left"/>
      <w:pPr>
        <w:ind w:left="4531" w:hanging="360"/>
      </w:pPr>
      <w:rPr>
        <w:rFonts w:hint="default"/>
        <w:lang w:val="es-ES" w:eastAsia="en-US" w:bidi="ar-SA"/>
      </w:rPr>
    </w:lvl>
    <w:lvl w:ilvl="6" w:tplc="CA54A34A">
      <w:numFmt w:val="bullet"/>
      <w:lvlText w:val="•"/>
      <w:lvlJc w:val="left"/>
      <w:pPr>
        <w:ind w:left="5368" w:hanging="360"/>
      </w:pPr>
      <w:rPr>
        <w:rFonts w:hint="default"/>
        <w:lang w:val="es-ES" w:eastAsia="en-US" w:bidi="ar-SA"/>
      </w:rPr>
    </w:lvl>
    <w:lvl w:ilvl="7" w:tplc="C2EC7BC2">
      <w:numFmt w:val="bullet"/>
      <w:lvlText w:val="•"/>
      <w:lvlJc w:val="left"/>
      <w:pPr>
        <w:ind w:left="6206" w:hanging="360"/>
      </w:pPr>
      <w:rPr>
        <w:rFonts w:hint="default"/>
        <w:lang w:val="es-ES" w:eastAsia="en-US" w:bidi="ar-SA"/>
      </w:rPr>
    </w:lvl>
    <w:lvl w:ilvl="8" w:tplc="62BC1EC8">
      <w:numFmt w:val="bullet"/>
      <w:lvlText w:val="•"/>
      <w:lvlJc w:val="left"/>
      <w:pPr>
        <w:ind w:left="704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D7900A5"/>
    <w:multiLevelType w:val="hybridMultilevel"/>
    <w:tmpl w:val="F18AEEFC"/>
    <w:lvl w:ilvl="0" w:tplc="DA80F726">
      <w:start w:val="1"/>
      <w:numFmt w:val="lowerLetter"/>
      <w:lvlText w:val="%1)"/>
      <w:lvlJc w:val="left"/>
      <w:pPr>
        <w:ind w:left="46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163C3ED6">
      <w:numFmt w:val="bullet"/>
      <w:lvlText w:val="•"/>
      <w:lvlJc w:val="left"/>
      <w:pPr>
        <w:ind w:left="1286" w:hanging="360"/>
      </w:pPr>
      <w:rPr>
        <w:rFonts w:hint="default"/>
        <w:lang w:val="es-ES" w:eastAsia="en-US" w:bidi="ar-SA"/>
      </w:rPr>
    </w:lvl>
    <w:lvl w:ilvl="2" w:tplc="01F43280">
      <w:numFmt w:val="bullet"/>
      <w:lvlText w:val="•"/>
      <w:lvlJc w:val="left"/>
      <w:pPr>
        <w:ind w:left="2112" w:hanging="360"/>
      </w:pPr>
      <w:rPr>
        <w:rFonts w:hint="default"/>
        <w:lang w:val="es-ES" w:eastAsia="en-US" w:bidi="ar-SA"/>
      </w:rPr>
    </w:lvl>
    <w:lvl w:ilvl="3" w:tplc="B644D688">
      <w:numFmt w:val="bullet"/>
      <w:lvlText w:val="•"/>
      <w:lvlJc w:val="left"/>
      <w:pPr>
        <w:ind w:left="2938" w:hanging="360"/>
      </w:pPr>
      <w:rPr>
        <w:rFonts w:hint="default"/>
        <w:lang w:val="es-ES" w:eastAsia="en-US" w:bidi="ar-SA"/>
      </w:rPr>
    </w:lvl>
    <w:lvl w:ilvl="4" w:tplc="BA76EB60">
      <w:numFmt w:val="bullet"/>
      <w:lvlText w:val="•"/>
      <w:lvlJc w:val="left"/>
      <w:pPr>
        <w:ind w:left="3764" w:hanging="360"/>
      </w:pPr>
      <w:rPr>
        <w:rFonts w:hint="default"/>
        <w:lang w:val="es-ES" w:eastAsia="en-US" w:bidi="ar-SA"/>
      </w:rPr>
    </w:lvl>
    <w:lvl w:ilvl="5" w:tplc="5C58FA52">
      <w:numFmt w:val="bullet"/>
      <w:lvlText w:val="•"/>
      <w:lvlJc w:val="left"/>
      <w:pPr>
        <w:ind w:left="4590" w:hanging="360"/>
      </w:pPr>
      <w:rPr>
        <w:rFonts w:hint="default"/>
        <w:lang w:val="es-ES" w:eastAsia="en-US" w:bidi="ar-SA"/>
      </w:rPr>
    </w:lvl>
    <w:lvl w:ilvl="6" w:tplc="E9180452"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7" w:tplc="F99A09DE">
      <w:numFmt w:val="bullet"/>
      <w:lvlText w:val="•"/>
      <w:lvlJc w:val="left"/>
      <w:pPr>
        <w:ind w:left="6242" w:hanging="360"/>
      </w:pPr>
      <w:rPr>
        <w:rFonts w:hint="default"/>
        <w:lang w:val="es-ES" w:eastAsia="en-US" w:bidi="ar-SA"/>
      </w:rPr>
    </w:lvl>
    <w:lvl w:ilvl="8" w:tplc="D12C0DDA">
      <w:numFmt w:val="bullet"/>
      <w:lvlText w:val="•"/>
      <w:lvlJc w:val="left"/>
      <w:pPr>
        <w:ind w:left="7068" w:hanging="360"/>
      </w:pPr>
      <w:rPr>
        <w:rFonts w:hint="default"/>
        <w:lang w:val="es-ES" w:eastAsia="en-US" w:bidi="ar-SA"/>
      </w:rPr>
    </w:lvl>
  </w:abstractNum>
  <w:num w:numId="1" w16cid:durableId="2097092454">
    <w:abstractNumId w:val="1"/>
  </w:num>
  <w:num w:numId="2" w16cid:durableId="7709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65"/>
    <w:rsid w:val="00006BE4"/>
    <w:rsid w:val="000E5A46"/>
    <w:rsid w:val="001936D5"/>
    <w:rsid w:val="001D1B65"/>
    <w:rsid w:val="004416F9"/>
    <w:rsid w:val="004669FE"/>
    <w:rsid w:val="00A42EF5"/>
    <w:rsid w:val="00F2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6C65"/>
  <w15:chartTrackingRefBased/>
  <w15:docId w15:val="{0085D6F1-B5C6-43C0-9965-191C2A57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9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4669FE"/>
    <w:pPr>
      <w:ind w:right="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rsid w:val="004669FE"/>
    <w:pPr>
      <w:ind w:left="104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69FE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4669FE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4669F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69FE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rrafodelista">
    <w:name w:val="List Paragraph"/>
    <w:basedOn w:val="Normal"/>
    <w:uiPriority w:val="1"/>
    <w:qFormat/>
    <w:rsid w:val="004669FE"/>
    <w:pPr>
      <w:ind w:left="104" w:right="109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 Gac Gran Canaria</dc:creator>
  <cp:keywords/>
  <dc:description/>
  <cp:lastModifiedBy>Administracion Gac Gran Canaria</cp:lastModifiedBy>
  <cp:revision>2</cp:revision>
  <cp:lastPrinted>2024-07-16T13:13:00Z</cp:lastPrinted>
  <dcterms:created xsi:type="dcterms:W3CDTF">2024-07-16T12:56:00Z</dcterms:created>
  <dcterms:modified xsi:type="dcterms:W3CDTF">2024-07-16T13:13:00Z</dcterms:modified>
</cp:coreProperties>
</file>